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839" w:type="dxa"/>
        <w:tblInd w:w="10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3"/>
        <w:gridCol w:w="4123"/>
        <w:gridCol w:w="3103"/>
      </w:tblGrid>
      <w:tr w:rsidR="00803739" w:rsidTr="00C71D9F">
        <w:trPr>
          <w:trHeight w:hRule="exact" w:val="416"/>
        </w:trPr>
        <w:tc>
          <w:tcPr>
            <w:tcW w:w="26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a5"/>
              <w:tabs>
                <w:tab w:val="left" w:pos="720"/>
                <w:tab w:val="left" w:pos="1440"/>
                <w:tab w:val="left" w:pos="2160"/>
              </w:tabs>
              <w:spacing w:before="0"/>
            </w:pPr>
            <w:r>
              <w:rPr>
                <w:rFonts w:ascii="Times New Roman" w:hAnsi="Times New Roman"/>
                <w:noProof/>
              </w:rPr>
              <w:drawing>
                <wp:inline distT="0" distB="0" distL="0" distR="0" wp14:anchorId="656A451B" wp14:editId="38EA02DD">
                  <wp:extent cx="1121819" cy="14063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4E07C9D-92EE-4EAA-B7DE-2AB7687E100E.jpg"/>
                          <pic:cNvPicPr>
                            <a:picLocks noChangeAspect="1"/>
                          </pic:cNvPicPr>
                        </pic:nvPicPr>
                        <pic:blipFill>
                          <a:blip r:embed="rId8">
                            <a:extLst/>
                          </a:blip>
                          <a:stretch>
                            <a:fillRect/>
                          </a:stretch>
                        </pic:blipFill>
                        <pic:spPr>
                          <a:xfrm>
                            <a:off x="0" y="0"/>
                            <a:ext cx="1121819" cy="1406398"/>
                          </a:xfrm>
                          <a:prstGeom prst="rect">
                            <a:avLst/>
                          </a:prstGeom>
                          <a:ln w="12700" cap="flat">
                            <a:noFill/>
                            <a:miter lim="400000"/>
                          </a:ln>
                          <a:effectLst/>
                        </pic:spPr>
                      </pic:pic>
                    </a:graphicData>
                  </a:graphic>
                </wp:inline>
              </w:drawing>
            </w:r>
          </w:p>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620" w:type="dxa"/>
            </w:tcMar>
          </w:tcPr>
          <w:p w:rsidR="00803739" w:rsidRPr="00C71D9F" w:rsidRDefault="002132E5">
            <w:pPr>
              <w:pStyle w:val="1"/>
              <w:shd w:val="clear" w:color="auto" w:fill="auto"/>
              <w:spacing w:line="269" w:lineRule="exact"/>
              <w:ind w:right="540"/>
              <w:rPr>
                <w:lang w:val="en-US"/>
              </w:rPr>
            </w:pPr>
            <w:r w:rsidRPr="00C71D9F">
              <w:rPr>
                <w:lang w:val="en-US"/>
              </w:rPr>
              <w:t>Full name (according to the passport)</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spacing w:line="200" w:lineRule="exact"/>
            </w:pPr>
            <w:r>
              <w:rPr>
                <w:spacing w:val="-1"/>
              </w:rPr>
              <w:t>Кожабекова Ардак Жанкетаевна</w:t>
            </w:r>
          </w:p>
        </w:tc>
      </w:tr>
      <w:tr w:rsidR="00803739" w:rsidTr="00C71D9F">
        <w:trPr>
          <w:trHeight w:hRule="exact" w:val="597"/>
        </w:trPr>
        <w:tc>
          <w:tcPr>
            <w:tcW w:w="2613" w:type="dxa"/>
            <w:vMerge/>
            <w:tcBorders>
              <w:top w:val="single" w:sz="4" w:space="0" w:color="000000"/>
              <w:left w:val="single" w:sz="4" w:space="0" w:color="000000"/>
              <w:bottom w:val="single" w:sz="4" w:space="0" w:color="000000"/>
              <w:right w:val="single" w:sz="4" w:space="0" w:color="000000"/>
            </w:tcBorders>
            <w:shd w:val="clear" w:color="auto" w:fill="FFFFFF"/>
          </w:tcPr>
          <w:p w:rsidR="00803739" w:rsidRDefault="00803739"/>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i/>
                <w:iCs/>
              </w:rPr>
              <w:t>date</w:t>
            </w:r>
            <w:proofErr w:type="spellEnd"/>
            <w:r>
              <w:rPr>
                <w:i/>
                <w:iCs/>
              </w:rPr>
              <w:t xml:space="preserve"> </w:t>
            </w:r>
            <w:proofErr w:type="spellStart"/>
            <w:r>
              <w:rPr>
                <w:i/>
                <w:iCs/>
              </w:rPr>
              <w:t>of</w:t>
            </w:r>
            <w:proofErr w:type="spellEnd"/>
            <w:r>
              <w:rPr>
                <w:i/>
                <w:iCs/>
              </w:rPr>
              <w:t xml:space="preserve"> </w:t>
            </w:r>
            <w:proofErr w:type="spellStart"/>
            <w:r>
              <w:rPr>
                <w:i/>
                <w:iCs/>
              </w:rPr>
              <w:t>birth</w:t>
            </w:r>
            <w:proofErr w:type="spellEnd"/>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spacing w:val="-1"/>
              </w:rPr>
              <w:t>24.04.1968</w:t>
            </w:r>
          </w:p>
        </w:tc>
      </w:tr>
      <w:tr w:rsidR="00803739" w:rsidTr="00C71D9F">
        <w:trPr>
          <w:trHeight w:hRule="exact" w:val="479"/>
        </w:trPr>
        <w:tc>
          <w:tcPr>
            <w:tcW w:w="2613" w:type="dxa"/>
            <w:vMerge/>
            <w:tcBorders>
              <w:top w:val="single" w:sz="4" w:space="0" w:color="000000"/>
              <w:left w:val="single" w:sz="4" w:space="0" w:color="000000"/>
              <w:bottom w:val="single" w:sz="4" w:space="0" w:color="000000"/>
              <w:right w:val="single" w:sz="4" w:space="0" w:color="000000"/>
            </w:tcBorders>
            <w:shd w:val="clear" w:color="auto" w:fill="FFFFFF"/>
          </w:tcPr>
          <w:p w:rsidR="00803739" w:rsidRDefault="00803739"/>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i/>
                <w:iCs/>
              </w:rPr>
              <w:t>Gender</w:t>
            </w:r>
            <w:proofErr w:type="spellEnd"/>
            <w:proofErr w:type="gramStart"/>
            <w:r>
              <w:rPr>
                <w:i/>
                <w:iCs/>
              </w:rPr>
              <w:t xml:space="preserve">( </w:t>
            </w:r>
            <w:proofErr w:type="spellStart"/>
            <w:proofErr w:type="gramEnd"/>
            <w:r>
              <w:rPr>
                <w:i/>
                <w:iCs/>
              </w:rPr>
              <w:t>Female</w:t>
            </w:r>
            <w:proofErr w:type="spellEnd"/>
            <w:r>
              <w:rPr>
                <w:i/>
                <w:iCs/>
              </w:rPr>
              <w:t xml:space="preserve"> / </w:t>
            </w:r>
            <w:proofErr w:type="spellStart"/>
            <w:r>
              <w:rPr>
                <w:i/>
                <w:iCs/>
              </w:rPr>
              <w:t>Male</w:t>
            </w:r>
            <w:proofErr w:type="spellEnd"/>
            <w:r>
              <w:rPr>
                <w:i/>
                <w:iCs/>
              </w:rPr>
              <w:t>)</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Female</w:t>
            </w:r>
            <w:proofErr w:type="spellEnd"/>
          </w:p>
        </w:tc>
      </w:tr>
      <w:tr w:rsidR="00803739" w:rsidTr="00C71D9F">
        <w:trPr>
          <w:trHeight w:hRule="exact" w:val="487"/>
        </w:trPr>
        <w:tc>
          <w:tcPr>
            <w:tcW w:w="2613" w:type="dxa"/>
            <w:vMerge/>
            <w:tcBorders>
              <w:top w:val="single" w:sz="4" w:space="0" w:color="000000"/>
              <w:left w:val="single" w:sz="4" w:space="0" w:color="000000"/>
              <w:bottom w:val="single" w:sz="4" w:space="0" w:color="000000"/>
              <w:right w:val="single" w:sz="4" w:space="0" w:color="000000"/>
            </w:tcBorders>
            <w:shd w:val="clear" w:color="auto" w:fill="FFFFFF"/>
          </w:tcPr>
          <w:p w:rsidR="00803739" w:rsidRDefault="00803739"/>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i/>
                <w:iCs/>
              </w:rPr>
              <w:t>Nationality</w:t>
            </w:r>
            <w:proofErr w:type="spellEnd"/>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Kazakh</w:t>
            </w:r>
            <w:proofErr w:type="spellEnd"/>
          </w:p>
        </w:tc>
      </w:tr>
      <w:tr w:rsidR="00803739" w:rsidTr="00C71D9F">
        <w:trPr>
          <w:trHeight w:hRule="exact" w:val="481"/>
        </w:trPr>
        <w:tc>
          <w:tcPr>
            <w:tcW w:w="2613" w:type="dxa"/>
            <w:vMerge/>
            <w:tcBorders>
              <w:top w:val="single" w:sz="4" w:space="0" w:color="000000"/>
              <w:left w:val="single" w:sz="4" w:space="0" w:color="000000"/>
              <w:bottom w:val="single" w:sz="4" w:space="0" w:color="000000"/>
              <w:right w:val="single" w:sz="4" w:space="0" w:color="000000"/>
            </w:tcBorders>
            <w:shd w:val="clear" w:color="auto" w:fill="FFFFFF"/>
          </w:tcPr>
          <w:p w:rsidR="00803739" w:rsidRDefault="00803739"/>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i/>
                <w:iCs/>
              </w:rPr>
              <w:t>Citizenship</w:t>
            </w:r>
            <w:proofErr w:type="spellEnd"/>
            <w:r>
              <w:rPr>
                <w:i/>
                <w:iCs/>
              </w:rPr>
              <w:t xml:space="preserve"> </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Republic</w:t>
            </w:r>
            <w:proofErr w:type="spellEnd"/>
            <w:r>
              <w:rPr>
                <w:spacing w:val="-1"/>
              </w:rPr>
              <w:t xml:space="preserve"> </w:t>
            </w:r>
            <w:proofErr w:type="spellStart"/>
            <w:r>
              <w:rPr>
                <w:spacing w:val="-1"/>
              </w:rPr>
              <w:t>of</w:t>
            </w:r>
            <w:proofErr w:type="spellEnd"/>
            <w:r>
              <w:rPr>
                <w:spacing w:val="-1"/>
              </w:rPr>
              <w:t xml:space="preserve"> </w:t>
            </w:r>
            <w:proofErr w:type="spellStart"/>
            <w:r>
              <w:rPr>
                <w:spacing w:val="-1"/>
              </w:rPr>
              <w:t>Kazakhstan</w:t>
            </w:r>
            <w:proofErr w:type="spellEnd"/>
          </w:p>
        </w:tc>
      </w:tr>
      <w:tr w:rsidR="00803739" w:rsidTr="006C08D0">
        <w:trPr>
          <w:trHeight w:hRule="exact" w:val="787"/>
        </w:trPr>
        <w:tc>
          <w:tcPr>
            <w:tcW w:w="2613" w:type="dxa"/>
            <w:vMerge/>
            <w:tcBorders>
              <w:top w:val="single" w:sz="4" w:space="0" w:color="000000"/>
              <w:left w:val="single" w:sz="4" w:space="0" w:color="000000"/>
              <w:bottom w:val="single" w:sz="4" w:space="0" w:color="000000"/>
              <w:right w:val="single" w:sz="4" w:space="0" w:color="000000"/>
            </w:tcBorders>
            <w:shd w:val="clear" w:color="auto" w:fill="FFFFFF"/>
          </w:tcPr>
          <w:p w:rsidR="00803739" w:rsidRDefault="00803739"/>
        </w:tc>
        <w:tc>
          <w:tcPr>
            <w:tcW w:w="41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lang w:val="en-US"/>
              </w:rPr>
              <w:t xml:space="preserve">Mobile number </w:t>
            </w:r>
            <w:r>
              <w:rPr>
                <w:i/>
                <w:iCs/>
              </w:rPr>
              <w:t>, Е-та</w:t>
            </w:r>
            <w:proofErr w:type="spellStart"/>
            <w:r>
              <w:rPr>
                <w:i/>
                <w:iCs/>
                <w:lang w:val="en-US"/>
              </w:rPr>
              <w:t>il</w:t>
            </w:r>
            <w:proofErr w:type="spellEnd"/>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spacing w:val="-1"/>
              </w:rPr>
              <w:t xml:space="preserve">87025135377 </w:t>
            </w:r>
            <w:hyperlink r:id="rId9" w:history="1">
              <w:r>
                <w:rPr>
                  <w:rStyle w:val="Hyperlink0"/>
                  <w:lang w:val="en-US"/>
                </w:rPr>
                <w:t>ardak.1968.kz@mail.ru</w:t>
              </w:r>
            </w:hyperlink>
          </w:p>
        </w:tc>
      </w:tr>
      <w:tr w:rsidR="00803739" w:rsidTr="00C71D9F">
        <w:trPr>
          <w:trHeight w:hRule="exact" w:val="440"/>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rsidR="00803739" w:rsidRDefault="002132E5">
            <w:pPr>
              <w:pStyle w:val="1"/>
              <w:shd w:val="clear" w:color="auto" w:fill="auto"/>
              <w:spacing w:line="200" w:lineRule="exact"/>
              <w:ind w:left="140"/>
            </w:pPr>
            <w:proofErr w:type="spellStart"/>
            <w:r>
              <w:rPr>
                <w:i/>
                <w:iCs/>
              </w:rPr>
              <w:t>Place</w:t>
            </w:r>
            <w:proofErr w:type="spellEnd"/>
            <w:r>
              <w:rPr>
                <w:i/>
                <w:iCs/>
              </w:rPr>
              <w:t xml:space="preserve"> </w:t>
            </w:r>
            <w:proofErr w:type="spellStart"/>
            <w:r>
              <w:rPr>
                <w:i/>
                <w:iCs/>
              </w:rPr>
              <w:t>of</w:t>
            </w:r>
            <w:proofErr w:type="spellEnd"/>
            <w:r>
              <w:rPr>
                <w:i/>
                <w:iCs/>
              </w:rPr>
              <w:t xml:space="preserve"> </w:t>
            </w:r>
            <w:proofErr w:type="spellStart"/>
            <w:r>
              <w:rPr>
                <w:i/>
                <w:iCs/>
              </w:rPr>
              <w:t>work</w:t>
            </w:r>
            <w:proofErr w:type="spellEnd"/>
            <w:r>
              <w:rPr>
                <w:i/>
                <w:iCs/>
              </w:rP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KazNARU</w:t>
            </w:r>
            <w:proofErr w:type="spellEnd"/>
          </w:p>
        </w:tc>
      </w:tr>
      <w:tr w:rsidR="00803739" w:rsidTr="00C71D9F">
        <w:trPr>
          <w:trHeight w:hRule="exact" w:val="503"/>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rsidR="00803739" w:rsidRDefault="002132E5">
            <w:pPr>
              <w:pStyle w:val="1"/>
              <w:shd w:val="clear" w:color="auto" w:fill="auto"/>
              <w:spacing w:line="200" w:lineRule="exact"/>
              <w:ind w:left="140"/>
            </w:pPr>
            <w:proofErr w:type="spellStart"/>
            <w:r>
              <w:t>Position</w:t>
            </w:r>
            <w:proofErr w:type="spellEnd"/>
            <w: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t>Associate</w:t>
            </w:r>
            <w:proofErr w:type="spellEnd"/>
            <w:r>
              <w:t xml:space="preserve"> </w:t>
            </w:r>
            <w:proofErr w:type="spellStart"/>
            <w:r>
              <w:t>professor</w:t>
            </w:r>
            <w:proofErr w:type="spellEnd"/>
          </w:p>
        </w:tc>
      </w:tr>
      <w:tr w:rsidR="00803739" w:rsidTr="00C71D9F">
        <w:trPr>
          <w:trHeight w:hRule="exact" w:val="625"/>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rsidR="00803739" w:rsidRDefault="002132E5">
            <w:pPr>
              <w:pStyle w:val="1"/>
              <w:shd w:val="clear" w:color="auto" w:fill="auto"/>
              <w:spacing w:line="264" w:lineRule="exact"/>
              <w:ind w:left="140"/>
            </w:pPr>
            <w:proofErr w:type="spellStart"/>
            <w:r>
              <w:t>Academic</w:t>
            </w:r>
            <w:proofErr w:type="spellEnd"/>
            <w:r>
              <w:t xml:space="preserve"> </w:t>
            </w:r>
            <w:proofErr w:type="spellStart"/>
            <w:r>
              <w:t>title</w:t>
            </w:r>
            <w:proofErr w:type="spellEnd"/>
            <w: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candidate</w:t>
            </w:r>
            <w:proofErr w:type="spellEnd"/>
            <w:r>
              <w:rPr>
                <w:spacing w:val="-1"/>
              </w:rPr>
              <w:t xml:space="preserve"> </w:t>
            </w:r>
            <w:proofErr w:type="spellStart"/>
            <w:r>
              <w:rPr>
                <w:spacing w:val="-1"/>
              </w:rPr>
              <w:t>of</w:t>
            </w:r>
            <w:proofErr w:type="spellEnd"/>
            <w:r>
              <w:rPr>
                <w:spacing w:val="-1"/>
              </w:rPr>
              <w:t xml:space="preserve"> </w:t>
            </w:r>
            <w:proofErr w:type="spellStart"/>
            <w:r>
              <w:rPr>
                <w:spacing w:val="-1"/>
              </w:rPr>
              <w:t>Agricultural</w:t>
            </w:r>
            <w:proofErr w:type="spellEnd"/>
            <w:r>
              <w:rPr>
                <w:spacing w:val="-1"/>
              </w:rPr>
              <w:t xml:space="preserve"> </w:t>
            </w:r>
            <w:proofErr w:type="spellStart"/>
            <w:r>
              <w:rPr>
                <w:spacing w:val="-1"/>
              </w:rPr>
              <w:t>Sciences</w:t>
            </w:r>
            <w:proofErr w:type="spellEnd"/>
          </w:p>
        </w:tc>
      </w:tr>
      <w:tr w:rsidR="00803739" w:rsidTr="00C71D9F">
        <w:trPr>
          <w:trHeight w:hRule="exact" w:val="493"/>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rsidR="00803739" w:rsidRDefault="002132E5">
            <w:pPr>
              <w:pStyle w:val="1"/>
              <w:shd w:val="clear" w:color="auto" w:fill="auto"/>
              <w:spacing w:line="200" w:lineRule="exact"/>
              <w:ind w:left="140"/>
            </w:pPr>
            <w:proofErr w:type="spellStart"/>
            <w:r>
              <w:t>education</w:t>
            </w:r>
            <w:proofErr w:type="spellEnd"/>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High</w:t>
            </w:r>
            <w:proofErr w:type="spellEnd"/>
          </w:p>
        </w:tc>
      </w:tr>
      <w:tr w:rsidR="00803739" w:rsidTr="00C71D9F">
        <w:trPr>
          <w:trHeight w:hRule="exact" w:val="487"/>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rsidR="00803739" w:rsidRDefault="002132E5">
            <w:pPr>
              <w:pStyle w:val="1"/>
              <w:shd w:val="clear" w:color="auto" w:fill="auto"/>
              <w:spacing w:line="200" w:lineRule="exact"/>
              <w:ind w:left="140"/>
            </w:pPr>
            <w:proofErr w:type="spellStart"/>
            <w:r>
              <w:t>experience</w:t>
            </w:r>
            <w:proofErr w:type="spellEnd"/>
            <w: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spacing w:val="-1"/>
              </w:rPr>
              <w:t>25</w:t>
            </w:r>
          </w:p>
        </w:tc>
      </w:tr>
      <w:tr w:rsidR="00803739" w:rsidTr="00C71D9F">
        <w:trPr>
          <w:trHeight w:hRule="exact" w:val="623"/>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proofErr w:type="spellStart"/>
            <w:r>
              <w:rPr>
                <w:i/>
                <w:iCs/>
              </w:rPr>
              <w:t>Foreign</w:t>
            </w:r>
            <w:proofErr w:type="spellEnd"/>
            <w:r>
              <w:rPr>
                <w:i/>
                <w:iCs/>
              </w:rPr>
              <w:t xml:space="preserve"> </w:t>
            </w:r>
            <w:proofErr w:type="spellStart"/>
            <w:r>
              <w:rPr>
                <w:i/>
                <w:iCs/>
              </w:rPr>
              <w:t>internship</w:t>
            </w:r>
            <w:proofErr w:type="spellEnd"/>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spacing w:val="-1"/>
              </w:rPr>
              <w:t>-</w:t>
            </w:r>
          </w:p>
        </w:tc>
      </w:tr>
      <w:tr w:rsidR="00803739" w:rsidTr="00C71D9F">
        <w:trPr>
          <w:trHeight w:hRule="exact" w:val="548"/>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Pr="00C71D9F" w:rsidRDefault="002132E5">
            <w:pPr>
              <w:pStyle w:val="1"/>
              <w:shd w:val="clear" w:color="auto" w:fill="auto"/>
              <w:rPr>
                <w:lang w:val="en-US"/>
              </w:rPr>
            </w:pPr>
            <w:r w:rsidRPr="00C71D9F">
              <w:rPr>
                <w:i/>
                <w:iCs/>
                <w:sz w:val="18"/>
                <w:szCs w:val="18"/>
                <w:lang w:val="en-US"/>
              </w:rPr>
              <w:t>Service activities (both inside and outside the institution):</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r>
              <w:rPr>
                <w:spacing w:val="-1"/>
              </w:rPr>
              <w:t>32</w:t>
            </w:r>
            <w:r>
              <w:rPr>
                <w:spacing w:val="-1"/>
                <w:lang w:val="en-US"/>
              </w:rPr>
              <w:t xml:space="preserve"> years </w:t>
            </w:r>
          </w:p>
        </w:tc>
      </w:tr>
      <w:tr w:rsidR="00803739" w:rsidTr="00C71D9F">
        <w:trPr>
          <w:trHeight w:hRule="exact" w:val="558"/>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Pr="00C71D9F" w:rsidRDefault="002132E5">
            <w:pPr>
              <w:pStyle w:val="1"/>
              <w:shd w:val="clear" w:color="auto" w:fill="auto"/>
              <w:rPr>
                <w:lang w:val="en-US"/>
              </w:rPr>
            </w:pPr>
            <w:r w:rsidRPr="00C71D9F">
              <w:rPr>
                <w:sz w:val="14"/>
                <w:szCs w:val="14"/>
                <w:lang w:val="en-US"/>
              </w:rPr>
              <w:t>Scientific activity head and / or performer of research work in the Republic of Kazakhstan</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rsidP="00C71D9F">
            <w:pPr>
              <w:pStyle w:val="1"/>
              <w:shd w:val="clear" w:color="auto" w:fill="auto"/>
            </w:pPr>
            <w:proofErr w:type="spellStart"/>
            <w:r>
              <w:rPr>
                <w:spacing w:val="-1"/>
              </w:rPr>
              <w:t>themes</w:t>
            </w:r>
            <w:proofErr w:type="spellEnd"/>
            <w:r>
              <w:rPr>
                <w:spacing w:val="-1"/>
              </w:rPr>
              <w:t xml:space="preserve"> </w:t>
            </w:r>
            <w:proofErr w:type="spellStart"/>
            <w:r>
              <w:rPr>
                <w:spacing w:val="-1"/>
              </w:rPr>
              <w:t>of</w:t>
            </w:r>
            <w:proofErr w:type="spellEnd"/>
            <w:r>
              <w:rPr>
                <w:spacing w:val="-1"/>
              </w:rPr>
              <w:t xml:space="preserve"> </w:t>
            </w:r>
            <w:proofErr w:type="spellStart"/>
            <w:r>
              <w:rPr>
                <w:spacing w:val="-1"/>
              </w:rPr>
              <w:t>the</w:t>
            </w:r>
            <w:proofErr w:type="spellEnd"/>
            <w:r>
              <w:rPr>
                <w:spacing w:val="-1"/>
              </w:rPr>
              <w:t xml:space="preserve"> </w:t>
            </w:r>
            <w:proofErr w:type="spellStart"/>
            <w:r>
              <w:rPr>
                <w:spacing w:val="-1"/>
              </w:rPr>
              <w:t>performer</w:t>
            </w:r>
            <w:proofErr w:type="spellEnd"/>
          </w:p>
          <w:p w:rsidR="00803739" w:rsidRDefault="00803739" w:rsidP="00C71D9F">
            <w:pPr>
              <w:pStyle w:val="1"/>
              <w:shd w:val="clear" w:color="auto" w:fill="auto"/>
            </w:pPr>
          </w:p>
        </w:tc>
      </w:tr>
      <w:tr w:rsidR="00803739" w:rsidRPr="006C08D0" w:rsidTr="00C71D9F">
        <w:trPr>
          <w:trHeight w:hRule="exact" w:val="1440"/>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proofErr w:type="spellStart"/>
            <w:r>
              <w:rPr>
                <w:i/>
                <w:iCs/>
              </w:rPr>
              <w:t>Scientific</w:t>
            </w:r>
            <w:proofErr w:type="spellEnd"/>
            <w:r>
              <w:rPr>
                <w:i/>
                <w:iCs/>
              </w:rPr>
              <w:t xml:space="preserve"> </w:t>
            </w:r>
            <w:proofErr w:type="spellStart"/>
            <w:r>
              <w:rPr>
                <w:i/>
                <w:iCs/>
              </w:rPr>
              <w:t>and</w:t>
            </w:r>
            <w:proofErr w:type="spellEnd"/>
            <w:r>
              <w:rPr>
                <w:i/>
                <w:iCs/>
              </w:rPr>
              <w:t xml:space="preserve"> </w:t>
            </w:r>
            <w:proofErr w:type="spellStart"/>
            <w:r>
              <w:rPr>
                <w:i/>
                <w:iCs/>
              </w:rPr>
              <w:t>methodological</w:t>
            </w:r>
            <w:proofErr w:type="spellEnd"/>
            <w:r>
              <w:rPr>
                <w:i/>
                <w:iCs/>
              </w:rPr>
              <w:t xml:space="preserve"> </w:t>
            </w:r>
            <w:proofErr w:type="spellStart"/>
            <w:r>
              <w:rPr>
                <w:i/>
                <w:iCs/>
              </w:rPr>
              <w:t>publications</w:t>
            </w:r>
            <w:proofErr w:type="spellEnd"/>
            <w:r>
              <w:rPr>
                <w:i/>
                <w:iCs/>
              </w:rP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Pr="00C71D9F" w:rsidRDefault="002132E5">
            <w:pPr>
              <w:pStyle w:val="1"/>
              <w:numPr>
                <w:ilvl w:val="0"/>
                <w:numId w:val="1"/>
              </w:numPr>
              <w:shd w:val="clear" w:color="auto" w:fill="auto"/>
              <w:rPr>
                <w:lang w:val="en-US"/>
              </w:rPr>
            </w:pPr>
            <w:r w:rsidRPr="00C71D9F">
              <w:rPr>
                <w:spacing w:val="-1"/>
                <w:lang w:val="en-US"/>
              </w:rPr>
              <w:t>Textbook "dendrology", Almaty, 2019. - 128 pages Shabalina M. V., Borisova Yu. s</w:t>
            </w:r>
          </w:p>
          <w:p w:rsidR="00803739" w:rsidRPr="00C71D9F" w:rsidRDefault="002132E5">
            <w:pPr>
              <w:pStyle w:val="1"/>
              <w:numPr>
                <w:ilvl w:val="0"/>
                <w:numId w:val="1"/>
              </w:numPr>
              <w:shd w:val="clear" w:color="auto" w:fill="auto"/>
              <w:rPr>
                <w:lang w:val="en-US"/>
              </w:rPr>
            </w:pPr>
            <w:r w:rsidRPr="00C71D9F">
              <w:rPr>
                <w:spacing w:val="-1"/>
                <w:lang w:val="en-US"/>
              </w:rPr>
              <w:t>2.”greening of the population". Training manual. Landscaping of settlements: - Almaty: IP "AI-tumar", 2019 . - 160 S. Toktasynova F. A., Abayeva K. T</w:t>
            </w:r>
          </w:p>
          <w:p w:rsidR="00803739" w:rsidRPr="00C71D9F" w:rsidRDefault="002132E5">
            <w:pPr>
              <w:pStyle w:val="1"/>
              <w:numPr>
                <w:ilvl w:val="0"/>
                <w:numId w:val="1"/>
              </w:numPr>
              <w:shd w:val="clear" w:color="auto" w:fill="auto"/>
              <w:rPr>
                <w:lang w:val="en-US"/>
              </w:rPr>
            </w:pPr>
            <w:r w:rsidRPr="00C71D9F">
              <w:rPr>
                <w:spacing w:val="-1"/>
                <w:lang w:val="en-US"/>
              </w:rPr>
              <w:t>3.” landscape design". Textbook. Publishing house "AI-tumar"</w:t>
            </w:r>
            <w:proofErr w:type="gramStart"/>
            <w:r w:rsidRPr="00C71D9F">
              <w:rPr>
                <w:spacing w:val="-1"/>
                <w:lang w:val="en-US"/>
              </w:rPr>
              <w:t>.-</w:t>
            </w:r>
            <w:proofErr w:type="gramEnd"/>
            <w:r w:rsidRPr="00C71D9F">
              <w:rPr>
                <w:spacing w:val="-1"/>
                <w:lang w:val="en-US"/>
              </w:rPr>
              <w:t xml:space="preserve"> Almaty, 2019. - 188 P. Abayeva K. T., Shabalina M. V.</w:t>
            </w:r>
          </w:p>
        </w:tc>
      </w:tr>
      <w:tr w:rsidR="00803739" w:rsidTr="00C71D9F">
        <w:trPr>
          <w:trHeight w:hRule="exact" w:val="4003"/>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r>
              <w:rPr>
                <w:lang w:val="fr-FR"/>
              </w:rPr>
              <w:t>scientific publications</w:t>
            </w:r>
            <w:r>
              <w:rPr>
                <w:i/>
                <w:iCs/>
              </w:rP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Pr="00C71D9F" w:rsidRDefault="002132E5">
            <w:pPr>
              <w:pStyle w:val="1"/>
              <w:shd w:val="clear" w:color="auto" w:fill="auto"/>
              <w:rPr>
                <w:lang w:val="en-US"/>
              </w:rPr>
            </w:pPr>
            <w:r w:rsidRPr="00C71D9F">
              <w:rPr>
                <w:lang w:val="en-US"/>
              </w:rPr>
              <w:t>1."the current state, development, prospects and development of the dissertation article of the SCC of the Republic of Kazakhstan". Collection of materials of the international scientific and Practical Conference, 2019, 511 pages.</w:t>
            </w:r>
          </w:p>
          <w:p w:rsidR="00803739" w:rsidRPr="006C08D0" w:rsidRDefault="002132E5">
            <w:pPr>
              <w:pStyle w:val="1"/>
              <w:shd w:val="clear" w:color="auto" w:fill="auto"/>
              <w:rPr>
                <w:lang w:val="en-US"/>
              </w:rPr>
            </w:pPr>
            <w:r w:rsidRPr="00C71D9F">
              <w:rPr>
                <w:lang w:val="en-US"/>
              </w:rPr>
              <w:t xml:space="preserve">2.1 planting large seedlings of Schrenk spruce in the National Park of Le Alatau.  article " international scientific and practical conference dedicated to the 20th anniversary of Ile-Alatausky GNPP 18-19 May 2016” Almaty, 2016-P. </w:t>
            </w:r>
            <w:r w:rsidRPr="006C08D0">
              <w:rPr>
                <w:lang w:val="en-US"/>
              </w:rPr>
              <w:t>18-21</w:t>
            </w:r>
          </w:p>
          <w:p w:rsidR="00803739" w:rsidRPr="00C71D9F" w:rsidRDefault="002132E5">
            <w:pPr>
              <w:pStyle w:val="1"/>
              <w:shd w:val="clear" w:color="auto" w:fill="auto"/>
              <w:rPr>
                <w:lang w:val="en-US"/>
              </w:rPr>
            </w:pPr>
            <w:r w:rsidRPr="00C71D9F">
              <w:rPr>
                <w:lang w:val="en-US"/>
              </w:rPr>
              <w:t>3.effectiveness of shade trees in Desert and semi-desert zones for farm animals. article "international scientific and practical conference dedicated to the 20th anniversary of Ile-Alatausky GNPP" May 18-19, 2016</w:t>
            </w:r>
          </w:p>
          <w:p w:rsidR="00803739" w:rsidRPr="00C71D9F" w:rsidRDefault="002132E5">
            <w:pPr>
              <w:pStyle w:val="1"/>
              <w:shd w:val="clear" w:color="auto" w:fill="auto"/>
              <w:rPr>
                <w:lang w:val="en-US"/>
              </w:rPr>
            </w:pPr>
            <w:r w:rsidRPr="00C71D9F">
              <w:rPr>
                <w:lang w:val="en-US"/>
              </w:rPr>
              <w:t>4.condition of the thorangi tree in the Southern Balkhash region. article"contribution of young scientists to the industrial and innovative development of the agro - industrial complex".  "International scientific and Practical Conference of young scientists" 2019, 123 bstr</w:t>
            </w:r>
          </w:p>
          <w:p w:rsidR="00803739" w:rsidRDefault="002132E5">
            <w:pPr>
              <w:pStyle w:val="1"/>
              <w:shd w:val="clear" w:color="auto" w:fill="auto"/>
            </w:pPr>
            <w:r w:rsidRPr="00C71D9F">
              <w:rPr>
                <w:lang w:val="en-US"/>
              </w:rPr>
              <w:t xml:space="preserve">5.the nature of the torangi tree in the Southern Balkash region. article"contribution of young scientists to the industrial and innovative development of the agro - industrial complex". </w:t>
            </w:r>
            <w:proofErr w:type="spellStart"/>
            <w:r>
              <w:t>International</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Conference</w:t>
            </w:r>
            <w:proofErr w:type="spellEnd"/>
            <w:r>
              <w:t xml:space="preserve"> </w:t>
            </w:r>
            <w:proofErr w:type="spellStart"/>
            <w:r>
              <w:t>of</w:t>
            </w:r>
            <w:proofErr w:type="spellEnd"/>
            <w:r>
              <w:t xml:space="preserve"> </w:t>
            </w:r>
            <w:proofErr w:type="spellStart"/>
            <w:r>
              <w:t>young</w:t>
            </w:r>
            <w:proofErr w:type="spellEnd"/>
            <w:r>
              <w:t xml:space="preserve"> </w:t>
            </w:r>
            <w:proofErr w:type="spellStart"/>
            <w:r>
              <w:t>scientists</w:t>
            </w:r>
            <w:proofErr w:type="spellEnd"/>
            <w:r>
              <w:t xml:space="preserve"> 2019, 123 P</w:t>
            </w:r>
          </w:p>
        </w:tc>
      </w:tr>
      <w:tr w:rsidR="00803739" w:rsidTr="00C71D9F">
        <w:trPr>
          <w:trHeight w:hRule="exact" w:val="426"/>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bookmarkStart w:id="0" w:name="_GoBack"/>
            <w:bookmarkEnd w:id="0"/>
            <w:proofErr w:type="spellStart"/>
            <w:r>
              <w:rPr>
                <w:i/>
                <w:iCs/>
              </w:rPr>
              <w:t>Languages</w:t>
            </w:r>
            <w:proofErr w:type="spellEnd"/>
            <w:r>
              <w:rPr>
                <w:i/>
                <w:iCs/>
              </w:rP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proofErr w:type="spellStart"/>
            <w:r>
              <w:rPr>
                <w:spacing w:val="-1"/>
              </w:rPr>
              <w:t>Russian</w:t>
            </w:r>
            <w:proofErr w:type="spellEnd"/>
            <w:r>
              <w:rPr>
                <w:spacing w:val="-1"/>
              </w:rPr>
              <w:t xml:space="preserve">, </w:t>
            </w:r>
            <w:proofErr w:type="spellStart"/>
            <w:r>
              <w:rPr>
                <w:spacing w:val="-1"/>
              </w:rPr>
              <w:t>kazakh</w:t>
            </w:r>
            <w:proofErr w:type="spellEnd"/>
          </w:p>
        </w:tc>
      </w:tr>
      <w:tr w:rsidR="00803739" w:rsidTr="00C71D9F">
        <w:trPr>
          <w:trHeight w:hRule="exact" w:val="426"/>
        </w:trPr>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proofErr w:type="spellStart"/>
            <w:r>
              <w:rPr>
                <w:i/>
                <w:iCs/>
              </w:rPr>
              <w:t>family</w:t>
            </w:r>
            <w:proofErr w:type="spellEnd"/>
            <w:r>
              <w:rPr>
                <w:i/>
                <w:iCs/>
              </w:rPr>
              <w:t xml:space="preserve"> </w:t>
            </w:r>
            <w:proofErr w:type="spellStart"/>
            <w:r>
              <w:rPr>
                <w:i/>
                <w:iCs/>
              </w:rPr>
              <w:t>composition</w:t>
            </w:r>
            <w:proofErr w:type="spellEnd"/>
            <w:r>
              <w:rPr>
                <w:i/>
                <w:iCs/>
              </w:rPr>
              <w:t>:</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03739" w:rsidRDefault="002132E5">
            <w:pPr>
              <w:pStyle w:val="1"/>
              <w:shd w:val="clear" w:color="auto" w:fill="auto"/>
            </w:pPr>
            <w:proofErr w:type="spellStart"/>
            <w:r>
              <w:rPr>
                <w:spacing w:val="-1"/>
              </w:rPr>
              <w:t>Full</w:t>
            </w:r>
            <w:proofErr w:type="spellEnd"/>
          </w:p>
          <w:p w:rsidR="00803739" w:rsidRDefault="00803739">
            <w:pPr>
              <w:pStyle w:val="1"/>
              <w:shd w:val="clear" w:color="auto" w:fill="auto"/>
            </w:pPr>
          </w:p>
        </w:tc>
      </w:tr>
    </w:tbl>
    <w:p w:rsidR="00803739" w:rsidRDefault="00803739"/>
    <w:sectPr w:rsidR="00803739">
      <w:headerReference w:type="even" r:id="rId10"/>
      <w:headerReference w:type="default" r:id="rId11"/>
      <w:footerReference w:type="even" r:id="rId12"/>
      <w:footerReference w:type="default" r:id="rId13"/>
      <w:pgSz w:w="11900" w:h="16840"/>
      <w:pgMar w:top="0" w:right="0" w:bottom="0" w:left="0"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0F" w:rsidRDefault="00E8090F">
      <w:r>
        <w:separator/>
      </w:r>
    </w:p>
  </w:endnote>
  <w:endnote w:type="continuationSeparator" w:id="0">
    <w:p w:rsidR="00E8090F" w:rsidRDefault="00E8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39" w:rsidRDefault="008037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39" w:rsidRDefault="008037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0F" w:rsidRDefault="00E8090F">
      <w:r>
        <w:separator/>
      </w:r>
    </w:p>
  </w:footnote>
  <w:footnote w:type="continuationSeparator" w:id="0">
    <w:p w:rsidR="00E8090F" w:rsidRDefault="00E80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39" w:rsidRDefault="008037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39" w:rsidRDefault="008037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83270"/>
    <w:multiLevelType w:val="hybridMultilevel"/>
    <w:tmpl w:val="73F4CA6E"/>
    <w:lvl w:ilvl="0" w:tplc="5EE8786A">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FB327688">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DCE4C1F8">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FA8A056E">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A6885A92">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12D839E0">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96140E24">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DFE86E50">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64300A06">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3739"/>
    <w:rsid w:val="002132E5"/>
    <w:rsid w:val="006C08D0"/>
    <w:rsid w:val="00803739"/>
    <w:rsid w:val="00C71D9F"/>
    <w:rsid w:val="00E8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ourier New" w:hAnsi="Courier New"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Основной текст1"/>
    <w:pPr>
      <w:widowControl w:val="0"/>
      <w:shd w:val="clear" w:color="auto" w:fill="FFFFFF"/>
    </w:pPr>
    <w:rPr>
      <w:rFonts w:cs="Arial Unicode MS"/>
      <w:color w:val="000000"/>
      <w:u w:color="000000"/>
    </w:rPr>
  </w:style>
  <w:style w:type="character" w:customStyle="1" w:styleId="Hyperlink0">
    <w:name w:val="Hyperlink.0"/>
    <w:basedOn w:val="a3"/>
    <w:rPr>
      <w:outline w:val="0"/>
      <w:color w:val="0066CC"/>
      <w:u w:val="single" w:color="0066CC"/>
    </w:rPr>
  </w:style>
  <w:style w:type="paragraph" w:styleId="a6">
    <w:name w:val="Balloon Text"/>
    <w:basedOn w:val="a"/>
    <w:link w:val="a7"/>
    <w:uiPriority w:val="99"/>
    <w:semiHidden/>
    <w:unhideWhenUsed/>
    <w:rsid w:val="00C71D9F"/>
    <w:rPr>
      <w:rFonts w:ascii="Tahoma" w:hAnsi="Tahoma" w:cs="Tahoma"/>
      <w:sz w:val="16"/>
      <w:szCs w:val="16"/>
    </w:rPr>
  </w:style>
  <w:style w:type="character" w:customStyle="1" w:styleId="a7">
    <w:name w:val="Текст выноски Знак"/>
    <w:basedOn w:val="a0"/>
    <w:link w:val="a6"/>
    <w:uiPriority w:val="99"/>
    <w:semiHidden/>
    <w:rsid w:val="00C71D9F"/>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Courier New" w:hAnsi="Courier New"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Основной текст1"/>
    <w:pPr>
      <w:widowControl w:val="0"/>
      <w:shd w:val="clear" w:color="auto" w:fill="FFFFFF"/>
    </w:pPr>
    <w:rPr>
      <w:rFonts w:cs="Arial Unicode MS"/>
      <w:color w:val="000000"/>
      <w:u w:color="000000"/>
    </w:rPr>
  </w:style>
  <w:style w:type="character" w:customStyle="1" w:styleId="Hyperlink0">
    <w:name w:val="Hyperlink.0"/>
    <w:basedOn w:val="a3"/>
    <w:rPr>
      <w:outline w:val="0"/>
      <w:color w:val="0066CC"/>
      <w:u w:val="single" w:color="0066CC"/>
    </w:rPr>
  </w:style>
  <w:style w:type="paragraph" w:styleId="a6">
    <w:name w:val="Balloon Text"/>
    <w:basedOn w:val="a"/>
    <w:link w:val="a7"/>
    <w:uiPriority w:val="99"/>
    <w:semiHidden/>
    <w:unhideWhenUsed/>
    <w:rsid w:val="00C71D9F"/>
    <w:rPr>
      <w:rFonts w:ascii="Tahoma" w:hAnsi="Tahoma" w:cs="Tahoma"/>
      <w:sz w:val="16"/>
      <w:szCs w:val="16"/>
    </w:rPr>
  </w:style>
  <w:style w:type="character" w:customStyle="1" w:styleId="a7">
    <w:name w:val="Текст выноски Знак"/>
    <w:basedOn w:val="a0"/>
    <w:link w:val="a6"/>
    <w:uiPriority w:val="99"/>
    <w:semiHidden/>
    <w:rsid w:val="00C71D9F"/>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dak.1968.k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Company>SPecialiST RePack</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2021-01-26T05:55:00Z</dcterms:created>
  <dcterms:modified xsi:type="dcterms:W3CDTF">2021-01-27T03:21:00Z</dcterms:modified>
</cp:coreProperties>
</file>